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4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929"/>
        <w:gridCol w:w="1019"/>
        <w:gridCol w:w="1624"/>
        <w:gridCol w:w="525"/>
        <w:gridCol w:w="369"/>
        <w:gridCol w:w="578"/>
        <w:gridCol w:w="962"/>
        <w:gridCol w:w="965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330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  <w:lang w:val="en-US" w:eastAsia="zh-CN" w:bidi="ar"/>
              </w:rPr>
              <w:t>恩施州新增医疗服务项目价格表</w:t>
            </w: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项目编码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项目内涵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除外内容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计价单位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计价说明</w:t>
            </w:r>
          </w:p>
        </w:tc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二级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ABGG0001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人工辅助通便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评估患者病情及腹胀程度等，核对医嘱及患者信息，解释其目的取得配合，屏风遮挡，取适当体位，合理暴露臀部，戴手套，用指润滑剂涂抹手指，手工协助排便或挤入开塞露或甘油灌肠剂或栓剂插入肛门，处理用物，观察并记录，做好健康教育及心理护理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9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CACJ8000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细胞周期分析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样本类型：血液、骨髓、脑脊液。样本采集，抗凝，稀释，免疫荧光染色，计数，审核结果，录入实验室信息系统或人工登记，发送报告；按规定处理废弃物；接受临床相关咨询。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CACM8000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细胞胞浆抗原检测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、骨髓、脑脊液。细胞计数后计算标记所需血量，加入膜表面抗体后室温孵育，溶红细胞，离心，用包括牛血清白蛋白（BSA）的磷酸盐缓冲液（PBS）洗涤，离心，破膜剂破膜，加入胞浆抗体后室温或4℃孵育，用包括BSA的PBS洗涤，离心后加入PBS。上机检测，每管获取1-6万细胞，运用软件分析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CGGH1000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抗脱氧核糖核酸酶抗体检测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样本类型;血液。  样本采集、签收、处理。加免疫试剂，温育，检测，质控，审核结果，录入实验室信息系统或人工登记，发送报告；按规定处理废弃物；接受临床相关咨询。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CGGJ1000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抗中心粒抗体检测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样本类型:血液。样本采集、签收、处理，样本与抗原基质片反应，加荧光标记抗体，检测，质控，审核结果，录入实验室信息系统或人工登记，发送报告；按规定处理废弃物；接受临床相关咨询。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CGHJ1000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抗促甲状腺素抗体检测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CGHK1000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抗促甲状腺素受体抗体检测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CGJG1000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抗粒细胞特异性抗核抗体测定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样本类型:血液。样本采集、签收、处理，样本与抗原基质片反应，加荧光标记抗体，检测，质控，审核结果，录入实验室信息系统或人工登记，发送报告；按规定处理废弃物；接受临床相关咨询。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CGJH1000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抗类风湿关节炎核抗原抗体测定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样本类型:血液。样本采集、签收、处理，样本与抗原基质片反应，加荧光标记抗体，检测，质控，审核结果，录入实验室信息系统或人工登记，发送报告；按规定处理废弃物；接受临床相关咨询。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CGJU1000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抗胰腺腺胞抗体测定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样本类型:血液。样本采集、签收、处理，样本与抗原基质片反应，加荧光标记抗体，检测，质控，审核结果，录入实验室信息系统或人工登记，发送报告；按规定处理废弃物；接受临床相关咨询。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CGKH1000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抗凝血酶原抗体测定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CGLA1000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甲型流感病毒抗体测定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CGLB1000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甲型流感病毒抗原检测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样本类型：鼻咽拭子样本、咽拭子样本。样本采集、签收，样本裂解液裂解，加免疫试剂，检测，质控，审核结果，录入实验室信息系统或人工登记，发送报告；按规定处理废弃物；接受临床相关咨询。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CGLC1000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乙型流感病毒抗体测定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CGLD1000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禽型流感病毒抗体测定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CLFE8000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化学药物用药指导的基因检测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可检测CYP2C9、CYP2C19、CYP2D6、CYP3A4基因等。样本采集、签收、处理（据标本类型不同进行相应的前处理），提取基因组DNA，与质控品、阴阳性对照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每个位点为一个计价单位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FHW01401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牙周探诊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用牙周专用刻度探针进行牙周袋、附着水平测量和判定：每牙检测6个位点，取平均值；全口所有检测牙同法测定，计算全口平均值；并记录与专用记录表内。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FHW01402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牙周指数检查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用牙周专用刻度探针、以小于25克力量沿每牙龈缘探查，并按时间节点进行判读和记录：各种牙龈指数、菌斑指数、口腔卫生指数、牙石指数等。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FKA02703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窦性心率震荡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皮肤清洁处理，安放电极，使用动态心电图机连续记录24小时心电图，应用分析软件测量心率震荡初始和震荡斜率，人工报告。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FM902701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激光多普勒肢体血流测定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患者仰卧，连接激光多普勒仪于肢体不同部位，开启激光多普勒仪，分别检测肢体不同部位的微循环数值，记录并报告。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FPA01603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内镜色素检查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内镜下于病变部位喷洒染色药物或电子染色，已暴露病变部位黏膜及边界。图文报告。不含监护。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FPA07601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消化道内镜活检术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经皮肤造口（或经口或经肛门插入内镜），进行检查，使用活检钳于病变部位钳取活体组织，止血。图文报告。不含消化内镜检查、病理学检查。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此项为辅加操作项目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FTC01601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经宫腔输卵管镜检查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取出术前放置的宫颈扩张棒，消毒铺巾，留置导尿，拿取灭菌好的输卵管镜、宫腔镜部件，连接部件并与气腹机膨宫、光源、主机、电凝装置连接，放置窥器暴露宫颈，消毒阴道、宫颈，适当扩张宫颈放置带操作孔道的宫腔镜，常规探查宫颈情况，确定双单侧输卵管开口，经宫腔镜操作孔道放置输卵管镜，并在宫腔镜直视下送入输卵管开口内，探查输卵管腔内情况，明确输卵管病变原因，术毕再次消毒宫颈、阴道。不含活检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FVH07101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颈椎病灶穿刺活检术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CT引导下，经前或后入路颈椎便病变，取出病灶组织活检术。不含CT引导、病理学检查。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HAQ42101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麻醉监护下镇静术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在麻醉监护下注射镇静药物和麻醉性镇静药物，使病人处于清醒镇静状态，为有创操作创造条件。不含基本生命体征监测。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人工鼻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2小时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麻醉2小时后加收不超过50%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HHM60301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口腔黏膜切取术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常规消毒面部，铺无菌巾，设计口腔内切口，注射局麻药，切开黏膜，黏膜下，切取黏膜。电凝止血，缝合口内创缘。修剪口腔黏膜。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195.00 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177.00 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HTE65401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宫腔组织吸引术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规消毒外阴，铺巾，术者戴手套，妇科检查了解子宫情况，换手套，窥阴器暴露子宫颈，碘伏消毒擦拭外阴，消毒宫颈。宫颈钳钳夹宫颈，探针探测宫腔深度，扩宫器依次扩张宫颈后，用一次性宫腔组织吸引管吸出宫腔内容物，送病理学检查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HTF73501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经腹腔镜子宫内膜异位病灶切除术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麻醉，消毒铺巾，器械准备：拿取灭菌好的腹腔镜用物连接部件并与气腹机膨宫、光源、主机、电凝装置连接。形成气腹，放置穿刺导管，放入腹腔镜探查盆、腹腔情况，行子宫内膜异位症分期，按盆腔情况手术，盐水冲洗盆腔，酌情放置引流，放置生物蛋白胶，缝合腹部切口，一次性敷贴覆盖伤口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HTW73701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会阴部扩创术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指会阴部未愈合创面的后期去除坏死组织，过度生长的肉芽组织的手术操作，术区皮肤消毒，彻底清除局部坏死组织，2500-5000毫升生理盐水清洗创面，止血后创面用其他组织或敷料覆盖。不含植皮术、皮瓣修复术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功能性敷料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1%体表面积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349.00 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317.00 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HVF72101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经皮穿刺髓核药物溶解术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在具有无菌、抢救设备的治疗室内或CT室，基本生命体征监测，局麻或全麻下，神经定位准确（C臂或CT下定位），消毒，局麻，穿刺注射胶原酶或其它药物，穿刺点敷料固定。不含C型臂引导、CT引导。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每椎间盘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HVH48103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椎体前外侧钩椎关节局部封闭术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颈椎病、颈间盘突出及相关痛性疾病的治疗。操作在具备无菌、抢救设备的治疗室进行，监测基本生命体征，影像定位确定穿刺点，穿刺处消毒铺巾，影像学引导、造影监测穿刺到位后，注射治疗药物，穿刺点外贴敷料，术毕留观。不含监测、术中监护、影像学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每增加一个部位加收不超过50%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216.00 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HVH72101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经皮穿刺颈2-3横突射频治疗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用于颈源性头痛、颈型颈椎病的治疗。监测生命体征，消毒铺巾，影像定位下穿刺，经影像及神经诱发确认无误，实施射频热凝或脉冲射频调节治疗。不含监测、影像学引导、术中监护。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HVQ72101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经皮穿刺胸椎小关节射频治疗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胸椎小关节综合征、胸脊神经后支卡压征、胸背部带状疱疹后神经痛的治疗。监测生命体征，消毒铺巾，影像定位下穿刺，经影像及神经诱发确认无误，实施射频热凝或脉冲射频调节治疗。不含监测、影像学引导、术中监护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以1个穿刺点为基价，每增加1点加收不超过50%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HVT72101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经皮穿刺腰椎横突射频术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腰3横突综合征的治疗。监测生命体征，影像定位确定穿刺点，消毒铺巾，影像定位下穿刺，经影像确认无误，神经诱发无运动及感觉变化，实施射频热凝或脉冲射频调节治疗。不含监测、术中监护、影像学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HVV72101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经皮穿刺腰椎小关节射频术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腰椎小关节综合征、腰脊神经后支卡压征、腰臀部带状疱疹后神经痛的治疗。监测生命体征，消毒铺巾，影像定位下穿刺，经影像及神经诱发确认无误，实施射频热凝或脉冲射频调节治疗。不含监测、术中监护、影像学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以1个穿刺点为基价，每增加1点加收不超过50%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HWG65501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关节镜下肩关节游离体取出术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消毒铺巾，铺防水材料，肩关节后入路和前入路分别置入关节镜和器械，刨刀清理滑膜，用器械取出游离体，9000毫升生理盐水冲洗关节腔，缝合包扎。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1692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HWJ83301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肘关节韧带修复术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肘关节内或外侧切口，保护正中、桡或尺神经，显露断裂韧带，修复。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人工肌腱，特殊缝线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HWM73301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尺骨肿瘤切除截骨矫形术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麻醉后术野消毒，取前臂切口切除尺骨软骨瘤，尺骨截骨后安装伊氏架矫形固定。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2090.00 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1900.00 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1615.00 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HWM83301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尺骨截骨矫形术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消毒铺巾，气囊止血带止血，切开皮肤，显露截骨部位，用骨刀或摆锯截骨，对合骨端，矫正畸形，内固定或外固定。不含术中X线引导。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1672.00 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1520.00 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1292.00 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HWP71301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桡尺远侧关节融合术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消毒铺巾，气囊止血带止血，切开皮肤，显露关节，用骨刀或摆锯截骨，对合骨端，骨移植，内固定或外固定。不含植骨术、术中X线引导。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内固定材料，钢丝，止血材料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1760.00 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HWR65301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手部异物取出术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刷洗，消毒铺巾，气囊止血带止血，切开皮肤，在X射线引导下，切除异物，清洗创面。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HWR73301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手部痛风病灶切除术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消毒铺巾，气囊止血带止血，切开皮肤，显露并切除病灶。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HWU45301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手部切开引流术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刷洗，消毒铺巾，气囊止血带止血，切开皮肤，开通病灶，清洗创面，放置引流物。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371.00 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337.00 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HWU45302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手部切开引流灌洗管留置术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刷洗，消毒铺巾，气囊止血带止血，切开皮肤，开通病灶，清洗创面，放置灌洗管和引流管。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HWU73301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手部创面切除术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刷洗，消毒铺巾，气囊止血带止血，切除创面，清洗。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HWU73302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手部窦道切除术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刷洗，消毒铺巾，气囊止血带止血，切除窦道，清洗创面，放置引流物。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385.00 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HWV73306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大多角骨切除术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消毒铺巾，气囊止血带止血，切开皮肤，显露大多角骨，将其全部或部分切除，内固定。不含术中X线引导。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815.00 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HWV73307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大多角骨切除肌腱填塞术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消毒铺巾，气囊止血带止血，切开皮肤，显露大多角骨，将其切除，移植肌腱充填空缺，内固定。不含肌腱移植术、术中X线引导。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1076.00 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978.00 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HWV73308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大多角骨切除肌腱悬吊填塞内固定术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消毒铺巾，气囊止血带止血，切开皮肤，显露大多角骨，将其切除，移植肌腱充填空缺，并将第1、2掌骨绑缚在一起，内固定。不含肌腱移植及固定术、术中X线引导。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1076.00 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978.00 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HWW71301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桡月关节融合术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消毒铺巾，气囊止血带止血，切开皮肤，显露关节，用骨刀或摆锯截骨，对合骨端，骨移植，内固定或外固定。不含植骨术、术中X线引导。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内固定材料，钢丝，特殊缝线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1280.00 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1152.00 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HWW71302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桡舟关节融合术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消毒铺巾，气囊止血带止血，切开皮肤，显露关节，用骨刀或摆锯截骨，对合骨端，骨移植，内固定或外固定。不含植骨术、术中X线引导。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内固定材料，钢丝，特殊缝线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1280.00 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1152.00 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HW283301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先天性巨指/趾矫形术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指先天性巨手指或脚趾矫形术。消毒铺巾，气囊止血带止血，切开皮肤，显露并切除多余组织，修整骨骼，缝线或克氏针固定。不含术中X线引导。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内固定材料，钢丝，特殊缝线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每增加1指/趾加收不超过30%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968.00 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HW471302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掌指关节融合术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消毒铺巾，气囊止血带止血，切开皮肤，显露关节，用咬骨钳、骨刀或摆锯截骨，对合骨端，骨移植，内固定或外固定。不含植骨术、术中X线引导。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内固定材料，钢丝，特殊缝线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每关节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每增加1关节加收不超过30%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1076.00 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978.00 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HW573301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指伸肌腱腱帽部分切除术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消毒铺巾，气囊止血带止血，切开皮肤，显露指伸肌腱腱帽，将其两侧切除，矫正掌指关节屈曲畸形。不含关节松解。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HXC72101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经皮穿刺骶髂关节射频术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用于强直性脊柱炎、骶髂关节炎等的治疗。监测生命体征，影像定位确定穿刺点，消毒铺巾。影像定位下穿刺，经影像确认，神经诱发无运动及感觉改变，实施射频热凝治疗。不含影像学引导、术中监护。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部位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以1个穿刺点为基价，每增加1点加收不超过50%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HXG73301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经股骨转子间股骨头旋转截骨术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髋部侧方倒弧形切口20-25厘米，显露股骨大转子，截骨，连同臀中小肌向近端翻转，显露关节囊，沿髋臼切断关节囊及髂腰肌下部关节囊，上转子间截断，再将小转子横行截断，将股骨头、颈及部分转子向前或向后旋转，X线（或导航）引导下螺钉固定截骨。不含术中X线导航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内固定材料，血液回收装置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1530.00 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HXG73303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股骨大转子下移抬高截骨术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显露股骨大转子，大转子截骨，X线引导，外展后将截骨块固定在下及远端。不含术中X线引导。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1530.00 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1301.00 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HXJ89304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伸膝装置重建术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消毒铺巾，显露受损的膝装置，修补缝合断端，用人工或生物材料重建加强缝合伸膝装置。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修补材料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1756.00 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HXP71302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胫腓骨远端融合术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腿截肢为获得残端良好的负重、增加残端负重面积，避免腓骨继发外展畸形，并且增加在穿戴假肢时残肢外侧方的稳定性。截骨端的处理方法是胫腓骨等长，用保留的胫腓骨骨膜瓣互相缝合，最好使其骨膜瓣带有薄层骨皮质，使骨膜瓣在胫腓骨之间架桥，使胫腓骨端融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1199.00 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HXT82301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跟腱延长术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踝关节后内侧切口，切开皮肤，分离皮下组织，显露跟腱，视情况而定行滑动延长，“Z”形延长。不含石膏固定。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双侧加收不超过80%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HXX73301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足伸拇短肌去神经术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消毒铺巾，设计切口，切开，解剖腓深神经，切断其支配足伸拇短肌的分支，止血，缝合。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815.00 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HXY73303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付舟骨切除术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麻醉，消毒，患肢驱血上止血带，足切口切除付舟骨，胫后肌腱成形固定，长腿石膏固定。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双侧加收不超过80%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1045.00 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HXZ73303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足踝部肿物切除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消毒铺巾，切除肿物，清理，放置引流，负压吸引。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940.00 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864.00 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HX673305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开放骨折清创术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无菌肥皂水刷洗创面，清除创面内污物，切除创面内坏死组织，清理骨折片及骨折端，冲洗消毒，保护骨折周血管神经，再进行骨折固定及创面覆盖手术。不含骨折固定、创面覆盖手术。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部位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HX858302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肌腱切断术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 切断肌腱。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每增加1条肌腱加收不超过30%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374.00 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HX860301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游离肌肉切取术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常规消毒，铺无菌巾，切开皮肤，解剖肌肉起止点，电凝止血，完整切取所需肌肉组织，盐水纱布包裹备用。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此项为辅加操作项目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374.00 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HX860302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肌腱切取术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消毒铺巾，气囊止血带止血，切开皮肤，切取肌腱，准备移植。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每增加1条肌腱加收不超过30%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374.00 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HX871301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肌肉固定术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将肌肉组织在截骨远端至少3厘米处切断，形成肌肉瓣，在保持肌肉原有张力的情况下，经由骨端部钻孔，将肌肉瓣与骨相邻侧通过骨孔缝合固定，使肌肉获得新的附着点，防止肌肉在骨端滑动和继续回缩。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815.00 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HX883302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肌肉缝合术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消毒铺巾，气囊止血带止血，切开皮肤，显露并缝合肌肉。不含清创术。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特殊材料，止血材料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每增加一条肌肉加收不超过30%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668.00 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601.00 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HX883303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肌肉成形术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将相对应的肌肉瓣互相对端缝合，截骨端被完全覆盖包埋，保持肌肉于正常的生理状态功能，形成圆柱状残肢，可以满足全面接触、全面承重假肢接受腔的装配要求。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864.00 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HYE73301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头皮外伤清创缝合术(小)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伤口清洁处理，局部麻醉，消毒铺巾，双极电刀止血，探查伤口，清创缝合1-3针，包扎。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HYE73302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头皮外伤清创缝合术（中）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伤口清洁处理，局部麻醉，消毒铺巾，双极电刀止血，探查伤口，清创缝合4-10针，包扎。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HYE73303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头皮外伤清创缝合术(大)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伤口清洁处理，局部麻醉，消毒铺巾，双极电刀止血，探查伤口，清创缝合10针以上，包扎。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HYN56301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手部皮肤减张缝合术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消毒铺巾，气囊止血带止血，于切口两侧切开皮肤，缝合切口。不含清创术、扩创术等手术。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单侧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HYR45301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创面密封负压引流术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清创后，将创面用无菌敷料覆盖创面，将引流管置入合适位置引出体外，创面密封膜封闭创面，连接负压吸引。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负压护创材料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部位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KAZ38903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进食障碍治疗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由医护人员对住院进食障碍患者进行躯体并发症、精神状态、营养状况评估。24小时监护生命体征和生命维持，持续监护胃肠道反应、记录24小时出入量。根据医嘱监测血尿常规、电解质、出凝血时间、血氧饱和度。持续监护水肿、褥疮、体重指数的变化。执行调整性营养支持和行为矫正的动态方案。协助物理和实验室检验。完成低体重病人褥疮护理观察表，进食紊乱症状观察表。不含实验室检验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MABX8001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肌张力评定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采用肌张力测定仪对患者进行检查，标准测试体位，将压力传感器垂直置于被测肌腹上，依次在休息位和最大等长收缩状态下各进行5次重复测量。取同名肌双侧比较。人工报告。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MAEBZ001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感觉障碍检查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使用定量感觉障碍测定仪，将温度觉探头或振动觉探头置于被测部位，测量受检者的温度觉、振动觉和痛觉。人工报告。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PBEA0106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经骶尾部骶前囊肿切除术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臀部、肛周、会阴、肛管直肠消毒铺巾，染色，切开皮肤，显露并去掉尾骨，暴露囊壁顶端，并将其于直肠后、骶骨前完整剥离，用负压吸引器吸出剥离出的坏死组织，若与直肠相通时修补直肠壁，冲洗创面，电刀、氩气刀或超声刀止血，检查创面无渗、出血，另戳口放置引流管，减张普通缝线间断缝合伤口，其间加缝丝线，外敷纱布，胶布固定，引流管接无菌袋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止血材料，特殊缝线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同一部位两种以上疾病同时存在同时实施治疗，计费以第一种病全价，其它合并病按80%计价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1342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PBEA0601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内痔套扎术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肛周局部麻醉，消毒肠腔，肛门镜下使用套扎器用一次性圈套皮筋逐一套扎内痔，外敷纱布，胶布固定。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同一部位两种以上疾病同时存在同时实施治疗，计费以第一种病全价，其它合并病按80%计价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506.00 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PBEA1801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肛门狭窄挂线术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肛周局部麻醉后，肛周消毒铺巾，消毒肠腔，在肛管狭窄处穿挂药线或橡皮筋，达到治疗目的，电刀、氩气刀或超声刀止血，检查创面无渗、出血，外敷纱布，胶布固定。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同一部位两种以上疾病同时存在同时实施治疗，计费以第一种病全价，其它合并病按80%计价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PBEA1802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直肠狭窄挂线术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肛周消毒，铺巾，消毒肠腔，在分叶直肠镜下在直肠狭窄处穿挂药线或橡皮筋，达到治疗目的，电刀、超声刀或氩气刀止血，检查创面无渗、出血，外敷纱布，胶布固定。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特殊缝线，止血材料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同一部位两种以上疾病同时存在同时实施治疗，计费以第一种病全价，其它合并病按80%计价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874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PBEA1901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经肛门直肠内异物取出术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肛周消毒铺巾，扩肛，用手法或器械钳夹异物，将异物取出，冲洗肠腔，负压吸引器吸引，损伤部位进行肛门镜或直肠镜下缝合止血。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同一部位两种以上疾病同时存在同时实施治疗，计费以第一种病全价，其它合并病按80%计价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PBFA0601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鼻息肉注射治疗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鼻内窥镜下行鼻腔表面麻醉，使用喷雾器每侧鼻腔喷入1%的卡因麻黄素3喷，3分钟后双侧鼻腔分别填入1%的卡因麻黄素纱条各一根，3分钟后取出纱条，根据鼻息肉部位，单发息肉可将药液注射到鼻息肉根部，多发息肉可进行多点注射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5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CERY1000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胃泌素测定（G-17）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CGSD1000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肿瘤相关物质测定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指对小分子糖蛋白类、糖脂类及羟脯氨酸类物质的测定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80.00 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80.00 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330" w:type="dxa"/>
            <w:gridSpan w:val="10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备注：1.表中价格为政府指导价，不得上浮、下浮不限。2.相关事项按有关规定执行。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0AC6"/>
    <w:rsid w:val="36952221"/>
    <w:rsid w:val="389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2018-11-01T02:19:00Z</dcterms:created>
  <dc:creator>Administrator</dc:creator>
  <cp:lastModifiedBy>Administrator</cp:lastModifiedBy>
  <dcterms:modified xsi:type="dcterms:W3CDTF">2018-11-01T02:25:52Z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