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3、消防设施检测维护技术服务机构资质证书复印件</w:t>
      </w:r>
    </w:p>
    <w:p>
      <w:pPr>
        <w:spacing w:line="52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》复印件</w:t>
      </w:r>
      <w:r>
        <w:rPr>
          <w:rFonts w:hint="eastAsia" w:ascii="仿宋_GB2312" w:eastAsia="仿宋_GB2312"/>
          <w:kern w:val="0"/>
          <w:sz w:val="24"/>
        </w:rPr>
        <w:t>（查询对象为单位和法定代表人）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588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51443A6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E7970-E816-4589-80FB-5513511B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308</Words>
  <Characters>1758</Characters>
  <Lines>14</Lines>
  <Paragraphs>4</Paragraphs>
  <TotalTime>0</TotalTime>
  <ScaleCrop>false</ScaleCrop>
  <LinksUpToDate>false</LinksUpToDate>
  <CharactersWithSpaces>2062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2017-11-06T07:25:00Z</cp:lastPrinted>
  <dcterms:modified xsi:type="dcterms:W3CDTF">2017-11-07T00:10:20Z</dcterms:modified>
  <dc:title>          恩施州中心医院           内部采购公告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