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3、投标人必须具有医疗器械生产许可证或医疗器械经营企业许可证；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4、投标人所投设备必须具有《中华人民共和国医疗器械注册证》，进口设备需提供《进口医疗器械注册证》；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5、投标人必须是所投产品的制造商或代理商，代理商投标须提供制造商对本项目的专项授权；不接受品牌完全相同的两个投标人同时投标；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6、信用中国查询截图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2022-11-10T03:56:55Z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5E5F72D2DD6345A68A71A895B4A12649</vt:lpwstr>
  </property>
</Properties>
</file>